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5D2B20" w14:textId="7B3F7113"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Pr="00B266B0">
        <w:rPr>
          <w:noProof w:val="0"/>
          <w:sz w:val="24"/>
          <w:szCs w:val="24"/>
        </w:rPr>
        <w:t>WG2 Meeting #</w:t>
      </w:r>
      <w:r w:rsidR="009B07CD">
        <w:rPr>
          <w:noProof w:val="0"/>
          <w:sz w:val="24"/>
          <w:szCs w:val="24"/>
        </w:rPr>
        <w:t>9</w:t>
      </w:r>
      <w:r w:rsidR="00CA654B">
        <w:rPr>
          <w:noProof w:val="0"/>
          <w:sz w:val="24"/>
          <w:szCs w:val="24"/>
        </w:rPr>
        <w:t>5</w:t>
      </w:r>
      <w:r w:rsidR="00C24650">
        <w:rPr>
          <w:noProof w:val="0"/>
          <w:sz w:val="24"/>
          <w:szCs w:val="24"/>
        </w:rPr>
        <w:t>bis</w:t>
      </w:r>
      <w:r w:rsidRPr="00B266B0">
        <w:rPr>
          <w:bCs/>
          <w:noProof w:val="0"/>
          <w:sz w:val="24"/>
          <w:szCs w:val="24"/>
        </w:rPr>
        <w:tab/>
      </w:r>
      <w:r w:rsidR="002D1E7E" w:rsidRPr="002D1E7E">
        <w:rPr>
          <w:bCs/>
          <w:noProof w:val="0"/>
          <w:sz w:val="24"/>
          <w:szCs w:val="24"/>
        </w:rPr>
        <w:t>R2-166166</w:t>
      </w:r>
    </w:p>
    <w:p w14:paraId="6D4C1602" w14:textId="77777777" w:rsidR="00CD4C7B" w:rsidRPr="00B266B0" w:rsidRDefault="00C24650" w:rsidP="00CD4C7B">
      <w:pPr>
        <w:pStyle w:val="Header"/>
        <w:tabs>
          <w:tab w:val="right" w:pos="9639"/>
        </w:tabs>
        <w:rPr>
          <w:bCs/>
          <w:noProof w:val="0"/>
          <w:sz w:val="24"/>
          <w:szCs w:val="24"/>
        </w:rPr>
      </w:pPr>
      <w:r w:rsidRPr="00C24650">
        <w:rPr>
          <w:rFonts w:eastAsia="SimSun"/>
          <w:noProof w:val="0"/>
          <w:sz w:val="24"/>
          <w:szCs w:val="24"/>
          <w:lang w:eastAsia="zh-CN"/>
        </w:rPr>
        <w:t>Kaohsiung, Taiwan, 10 - 14 October 2016</w:t>
      </w:r>
    </w:p>
    <w:p w14:paraId="1AF52B16" w14:textId="77777777" w:rsidR="00CD4C7B" w:rsidRPr="00B266B0" w:rsidRDefault="00CD4C7B" w:rsidP="00CD4C7B">
      <w:pPr>
        <w:pStyle w:val="Header"/>
        <w:rPr>
          <w:bCs/>
          <w:noProof w:val="0"/>
          <w:sz w:val="24"/>
        </w:rPr>
      </w:pPr>
    </w:p>
    <w:p w14:paraId="4A82B53F" w14:textId="77777777" w:rsidR="00CD4C7B" w:rsidRPr="00B266B0" w:rsidRDefault="00CD4C7B" w:rsidP="00CD4C7B">
      <w:pPr>
        <w:pStyle w:val="Header"/>
        <w:rPr>
          <w:bCs/>
          <w:noProof w:val="0"/>
          <w:sz w:val="24"/>
        </w:rPr>
      </w:pPr>
    </w:p>
    <w:p w14:paraId="13700BF4" w14:textId="77777777"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E3372C">
        <w:rPr>
          <w:rFonts w:cs="Arial"/>
          <w:b/>
          <w:bCs/>
          <w:sz w:val="24"/>
          <w:lang w:eastAsia="ja-JP"/>
        </w:rPr>
        <w:t>9.3.1.1</w:t>
      </w:r>
    </w:p>
    <w:p w14:paraId="4C874FDB"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Alcatel-Lucent Shanghai Bell</w:t>
      </w:r>
    </w:p>
    <w:p w14:paraId="7E0F5195" w14:textId="3A093233" w:rsidR="00CD4C7B" w:rsidRDefault="00E3372C" w:rsidP="00CD4C7B">
      <w:pPr>
        <w:ind w:left="1985" w:hanging="1985"/>
        <w:rPr>
          <w:rFonts w:ascii="Arial" w:hAnsi="Arial" w:cs="Arial"/>
          <w:b/>
          <w:bCs/>
          <w:sz w:val="24"/>
        </w:rPr>
      </w:pPr>
      <w:r>
        <w:rPr>
          <w:rFonts w:ascii="Arial" w:hAnsi="Arial" w:cs="Arial"/>
          <w:b/>
          <w:bCs/>
          <w:sz w:val="24"/>
        </w:rPr>
        <w:t>Title:</w:t>
      </w:r>
      <w:r>
        <w:rPr>
          <w:rFonts w:ascii="Arial" w:hAnsi="Arial" w:cs="Arial"/>
          <w:b/>
          <w:bCs/>
          <w:sz w:val="24"/>
        </w:rPr>
        <w:tab/>
      </w:r>
      <w:r w:rsidRPr="00E3372C">
        <w:rPr>
          <w:rFonts w:ascii="Arial" w:hAnsi="Arial" w:cs="Arial"/>
          <w:b/>
          <w:sz w:val="24"/>
        </w:rPr>
        <w:t xml:space="preserve">Discussion Cell Definition and Mobility </w:t>
      </w:r>
      <w:r w:rsidR="00774E4F">
        <w:rPr>
          <w:rFonts w:ascii="Arial" w:hAnsi="Arial" w:cs="Arial"/>
          <w:b/>
          <w:sz w:val="24"/>
        </w:rPr>
        <w:t>in</w:t>
      </w:r>
      <w:r w:rsidRPr="00E3372C">
        <w:rPr>
          <w:rFonts w:ascii="Arial" w:hAnsi="Arial" w:cs="Arial"/>
          <w:b/>
          <w:sz w:val="24"/>
        </w:rPr>
        <w:t xml:space="preserve"> NR</w:t>
      </w:r>
      <w:r w:rsidRPr="00E3372C">
        <w:rPr>
          <w:sz w:val="24"/>
        </w:rPr>
        <w:t xml:space="preserve"> </w:t>
      </w:r>
    </w:p>
    <w:p w14:paraId="2CB9B6D8" w14:textId="77777777"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t xml:space="preserve">WI Code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F71B89">
        <w:rPr>
          <w:rFonts w:ascii="Arial" w:hAnsi="Arial" w:cs="Arial"/>
          <w:b/>
          <w:bCs/>
          <w:sz w:val="24"/>
        </w:rPr>
        <w:t>14</w:t>
      </w:r>
    </w:p>
    <w:p w14:paraId="6BA83DBB"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05510CB" w14:textId="77777777" w:rsidR="00CD4C7B" w:rsidRPr="006E13D1" w:rsidRDefault="00CD4C7B" w:rsidP="00CD4C7B">
      <w:pPr>
        <w:pStyle w:val="Heading1"/>
      </w:pPr>
      <w:r w:rsidRPr="006E13D1">
        <w:t>1</w:t>
      </w:r>
      <w:r w:rsidRPr="006E13D1">
        <w:tab/>
      </w:r>
      <w:r w:rsidR="0056573F">
        <w:t>Introduction</w:t>
      </w:r>
    </w:p>
    <w:p w14:paraId="1140A061" w14:textId="77777777" w:rsidR="00E3372C" w:rsidRPr="00E3372C" w:rsidRDefault="00E3372C" w:rsidP="00E3372C">
      <w:pPr>
        <w:pStyle w:val="Doc-text2"/>
        <w:ind w:left="0" w:firstLine="0"/>
        <w:rPr>
          <w:rFonts w:ascii="Times New Roman" w:hAnsi="Times New Roman"/>
        </w:rPr>
      </w:pPr>
      <w:r w:rsidRPr="00E3372C">
        <w:rPr>
          <w:rFonts w:ascii="Times New Roman" w:hAnsi="Times New Roman"/>
        </w:rPr>
        <w:t>Agreements in RAN2#95</w:t>
      </w:r>
      <w:r>
        <w:rPr>
          <w:rFonts w:ascii="Times New Roman" w:hAnsi="Times New Roman"/>
        </w:rPr>
        <w:t>:</w:t>
      </w:r>
    </w:p>
    <w:p w14:paraId="775570F1" w14:textId="77777777" w:rsidR="00E3372C" w:rsidRDefault="00E3372C" w:rsidP="00E3372C">
      <w:pPr>
        <w:pStyle w:val="Doc-text2"/>
      </w:pPr>
    </w:p>
    <w:p w14:paraId="23DAC73D" w14:textId="77777777" w:rsidR="00E3372C" w:rsidRDefault="00E3372C" w:rsidP="00E3372C">
      <w:pPr>
        <w:pStyle w:val="Doc-text2"/>
        <w:pBdr>
          <w:top w:val="single" w:sz="4" w:space="1" w:color="auto"/>
          <w:left w:val="single" w:sz="4" w:space="4" w:color="auto"/>
          <w:bottom w:val="single" w:sz="4" w:space="1" w:color="auto"/>
          <w:right w:val="single" w:sz="4" w:space="4" w:color="auto"/>
        </w:pBdr>
      </w:pPr>
      <w:r>
        <w:t>Agreements related to RRC based mobility</w:t>
      </w:r>
    </w:p>
    <w:p w14:paraId="1B1A220A" w14:textId="77777777" w:rsidR="00E3372C" w:rsidRDefault="00E3372C" w:rsidP="00E3372C">
      <w:pPr>
        <w:pStyle w:val="Doc-text2"/>
        <w:pBdr>
          <w:top w:val="single" w:sz="4" w:space="1" w:color="auto"/>
          <w:left w:val="single" w:sz="4" w:space="4" w:color="auto"/>
          <w:bottom w:val="single" w:sz="4" w:space="1" w:color="auto"/>
          <w:right w:val="single" w:sz="4" w:space="4" w:color="auto"/>
        </w:pBdr>
      </w:pPr>
    </w:p>
    <w:p w14:paraId="549899EC" w14:textId="77777777" w:rsidR="00E3372C" w:rsidRDefault="00E3372C" w:rsidP="00E3372C">
      <w:pPr>
        <w:pStyle w:val="Doc-text2"/>
        <w:pBdr>
          <w:top w:val="single" w:sz="4" w:space="1" w:color="auto"/>
          <w:left w:val="single" w:sz="4" w:space="4" w:color="auto"/>
          <w:bottom w:val="single" w:sz="4" w:space="1" w:color="auto"/>
          <w:right w:val="single" w:sz="4" w:space="4" w:color="auto"/>
        </w:pBdr>
      </w:pPr>
      <w:r w:rsidRPr="005C6DB6">
        <w:t>RAN2 preference</w:t>
      </w:r>
      <w:r>
        <w:t>:</w:t>
      </w:r>
    </w:p>
    <w:p w14:paraId="7D55C6BA" w14:textId="77777777" w:rsidR="00E3372C" w:rsidRDefault="00E3372C" w:rsidP="00E3372C">
      <w:pPr>
        <w:pStyle w:val="Doc-text2"/>
        <w:pBdr>
          <w:top w:val="single" w:sz="4" w:space="1" w:color="auto"/>
          <w:left w:val="single" w:sz="4" w:space="4" w:color="auto"/>
          <w:bottom w:val="single" w:sz="4" w:space="1" w:color="auto"/>
          <w:right w:val="single" w:sz="4" w:space="4" w:color="auto"/>
        </w:pBdr>
      </w:pPr>
      <w:r>
        <w:t>1</w:t>
      </w:r>
      <w:r>
        <w:tab/>
        <w:t>In connected active we are able to use non-UE specific RS for measurements (UE may not need to be aware whether the RS is UE-specific or non-UE specific)</w:t>
      </w:r>
    </w:p>
    <w:p w14:paraId="5EB5BF29" w14:textId="77777777" w:rsidR="00E3372C" w:rsidRDefault="00E3372C" w:rsidP="00E3372C">
      <w:pPr>
        <w:pStyle w:val="Doc-text2"/>
        <w:pBdr>
          <w:top w:val="single" w:sz="4" w:space="1" w:color="auto"/>
          <w:left w:val="single" w:sz="4" w:space="4" w:color="auto"/>
          <w:bottom w:val="single" w:sz="4" w:space="1" w:color="auto"/>
          <w:right w:val="single" w:sz="4" w:space="4" w:color="auto"/>
        </w:pBdr>
      </w:pPr>
    </w:p>
    <w:p w14:paraId="7D736FD1" w14:textId="77777777" w:rsidR="00E3372C" w:rsidRDefault="00E3372C" w:rsidP="00E3372C">
      <w:pPr>
        <w:pStyle w:val="Doc-text2"/>
        <w:pBdr>
          <w:top w:val="single" w:sz="4" w:space="1" w:color="auto"/>
          <w:left w:val="single" w:sz="4" w:space="4" w:color="auto"/>
          <w:bottom w:val="single" w:sz="4" w:space="1" w:color="auto"/>
          <w:right w:val="single" w:sz="4" w:space="4" w:color="auto"/>
        </w:pBdr>
      </w:pPr>
      <w:r>
        <w:t>2</w:t>
      </w:r>
      <w:r>
        <w:tab/>
        <w:t xml:space="preserve">The </w:t>
      </w:r>
      <w:r w:rsidRPr="005C6DB6">
        <w:t xml:space="preserve">non-UE specific RS </w:t>
      </w:r>
      <w:r>
        <w:t>can be found by the UE without much configuration</w:t>
      </w:r>
    </w:p>
    <w:p w14:paraId="5095A2A8" w14:textId="77777777" w:rsidR="00E3372C" w:rsidRDefault="00E3372C" w:rsidP="00E3372C">
      <w:pPr>
        <w:pStyle w:val="Doc-text2"/>
        <w:pBdr>
          <w:top w:val="single" w:sz="4" w:space="1" w:color="auto"/>
          <w:left w:val="single" w:sz="4" w:space="4" w:color="auto"/>
          <w:bottom w:val="single" w:sz="4" w:space="1" w:color="auto"/>
          <w:right w:val="single" w:sz="4" w:space="4" w:color="auto"/>
        </w:pBdr>
      </w:pPr>
    </w:p>
    <w:p w14:paraId="178DD915" w14:textId="77777777" w:rsidR="00E3372C" w:rsidRDefault="00E3372C" w:rsidP="00E3372C">
      <w:pPr>
        <w:pStyle w:val="Doc-text2"/>
        <w:pBdr>
          <w:top w:val="single" w:sz="4" w:space="1" w:color="auto"/>
          <w:left w:val="single" w:sz="4" w:space="4" w:color="auto"/>
          <w:bottom w:val="single" w:sz="4" w:space="1" w:color="auto"/>
          <w:right w:val="single" w:sz="4" w:space="4" w:color="auto"/>
        </w:pBdr>
      </w:pPr>
      <w:r>
        <w:t>3</w:t>
      </w:r>
      <w:r>
        <w:tab/>
      </w:r>
      <w:r w:rsidRPr="005C6DB6">
        <w:t xml:space="preserve">The non-UE specific RS </w:t>
      </w:r>
      <w:r>
        <w:t>encodes an identity</w:t>
      </w:r>
    </w:p>
    <w:p w14:paraId="37CDAA22" w14:textId="77777777" w:rsidR="00E3372C" w:rsidRDefault="00E3372C" w:rsidP="00E3372C">
      <w:pPr>
        <w:pStyle w:val="Doc-text2"/>
        <w:pBdr>
          <w:top w:val="single" w:sz="4" w:space="1" w:color="auto"/>
          <w:left w:val="single" w:sz="4" w:space="4" w:color="auto"/>
          <w:bottom w:val="single" w:sz="4" w:space="1" w:color="auto"/>
          <w:right w:val="single" w:sz="4" w:space="4" w:color="auto"/>
        </w:pBdr>
      </w:pPr>
    </w:p>
    <w:p w14:paraId="6804BA55" w14:textId="77777777" w:rsidR="00E3372C" w:rsidRDefault="00E3372C" w:rsidP="00E3372C">
      <w:pPr>
        <w:pStyle w:val="Doc-text2"/>
        <w:pBdr>
          <w:top w:val="single" w:sz="4" w:space="1" w:color="auto"/>
          <w:left w:val="single" w:sz="4" w:space="4" w:color="auto"/>
          <w:bottom w:val="single" w:sz="4" w:space="1" w:color="auto"/>
          <w:right w:val="single" w:sz="4" w:space="4" w:color="auto"/>
        </w:pBdr>
      </w:pPr>
      <w:r>
        <w:t>FFS1</w:t>
      </w:r>
      <w:r>
        <w:tab/>
        <w:t>Is RS in connected the same as "xSS"</w:t>
      </w:r>
    </w:p>
    <w:p w14:paraId="186D42DF" w14:textId="77777777" w:rsidR="00E3372C" w:rsidRDefault="00E3372C" w:rsidP="00E3372C">
      <w:pPr>
        <w:pStyle w:val="Doc-text2"/>
        <w:pBdr>
          <w:top w:val="single" w:sz="4" w:space="1" w:color="auto"/>
          <w:left w:val="single" w:sz="4" w:space="4" w:color="auto"/>
          <w:bottom w:val="single" w:sz="4" w:space="1" w:color="auto"/>
          <w:right w:val="single" w:sz="4" w:space="4" w:color="auto"/>
        </w:pBdr>
      </w:pPr>
      <w:r>
        <w:t xml:space="preserve">FFS2 </w:t>
      </w:r>
      <w:r>
        <w:tab/>
        <w:t xml:space="preserve">What does the </w:t>
      </w:r>
      <w:r w:rsidRPr="005C6DB6">
        <w:t xml:space="preserve">non-UE specific RS </w:t>
      </w:r>
      <w:r>
        <w:t>identify? e.g. Cell, beam, TRP, zone, or something else.</w:t>
      </w:r>
    </w:p>
    <w:p w14:paraId="32AB1F62" w14:textId="77777777" w:rsidR="00E3372C" w:rsidRDefault="00E3372C" w:rsidP="00E3372C">
      <w:pPr>
        <w:pStyle w:val="Doc-text2"/>
        <w:pBdr>
          <w:top w:val="single" w:sz="4" w:space="1" w:color="auto"/>
          <w:left w:val="single" w:sz="4" w:space="4" w:color="auto"/>
          <w:bottom w:val="single" w:sz="4" w:space="1" w:color="auto"/>
          <w:right w:val="single" w:sz="4" w:space="4" w:color="auto"/>
        </w:pBdr>
      </w:pPr>
      <w:r>
        <w:t>FFS3</w:t>
      </w:r>
      <w:r>
        <w:tab/>
        <w:t>Does the UE have to be able to somehow identify a grouping from this identity</w:t>
      </w:r>
    </w:p>
    <w:p w14:paraId="69DFB92F" w14:textId="77777777" w:rsidR="00E3372C" w:rsidRDefault="00E3372C" w:rsidP="00E3372C">
      <w:pPr>
        <w:pStyle w:val="Doc-text2"/>
        <w:pBdr>
          <w:top w:val="single" w:sz="4" w:space="1" w:color="auto"/>
          <w:left w:val="single" w:sz="4" w:space="4" w:color="auto"/>
          <w:bottom w:val="single" w:sz="4" w:space="1" w:color="auto"/>
          <w:right w:val="single" w:sz="4" w:space="4" w:color="auto"/>
        </w:pBdr>
      </w:pPr>
    </w:p>
    <w:p w14:paraId="46D01DF6" w14:textId="77777777" w:rsidR="00E3372C" w:rsidRDefault="00E3372C" w:rsidP="00E3372C">
      <w:pPr>
        <w:pStyle w:val="Doc-text2"/>
        <w:pBdr>
          <w:top w:val="single" w:sz="4" w:space="1" w:color="auto"/>
          <w:left w:val="single" w:sz="4" w:space="4" w:color="auto"/>
          <w:bottom w:val="single" w:sz="4" w:space="1" w:color="auto"/>
          <w:right w:val="single" w:sz="4" w:space="4" w:color="auto"/>
        </w:pBdr>
      </w:pPr>
      <w:r>
        <w:t>These agreements are not intended to preclude uplink based mobility</w:t>
      </w:r>
    </w:p>
    <w:p w14:paraId="3CCAFDB2" w14:textId="028E5447" w:rsidR="00E3372C" w:rsidRPr="004D3498" w:rsidRDefault="00E3372C" w:rsidP="004D3498">
      <w:pPr>
        <w:pStyle w:val="Doc-text2"/>
        <w:pBdr>
          <w:top w:val="single" w:sz="4" w:space="1" w:color="auto"/>
          <w:left w:val="single" w:sz="4" w:space="4" w:color="auto"/>
          <w:bottom w:val="single" w:sz="4" w:space="1" w:color="auto"/>
          <w:right w:val="single" w:sz="4" w:space="4" w:color="auto"/>
        </w:pBdr>
      </w:pPr>
      <w:r>
        <w:t>Final decision whether to introduce non-UE specific RS design is RAN1 responsibility</w:t>
      </w:r>
    </w:p>
    <w:p w14:paraId="2943E469" w14:textId="77777777" w:rsidR="004D3498" w:rsidRDefault="004D3498" w:rsidP="00E3372C">
      <w:pPr>
        <w:rPr>
          <w:sz w:val="22"/>
        </w:rPr>
      </w:pPr>
    </w:p>
    <w:p w14:paraId="5B5CEBF0" w14:textId="7605C297" w:rsidR="00EF1DF4" w:rsidRDefault="00EF1DF4" w:rsidP="00E3372C">
      <w:pPr>
        <w:rPr>
          <w:sz w:val="22"/>
        </w:rPr>
      </w:pPr>
      <w:r>
        <w:rPr>
          <w:sz w:val="22"/>
        </w:rPr>
        <w:t>Agreements of RAN1#86:</w:t>
      </w:r>
    </w:p>
    <w:p w14:paraId="20798EC8" w14:textId="77777777" w:rsidR="00EF1DF4" w:rsidRPr="00742521" w:rsidRDefault="00EF1DF4" w:rsidP="00EF1DF4">
      <w:pPr>
        <w:rPr>
          <w:rFonts w:eastAsia="MS Mincho"/>
          <w:lang w:val="en-US" w:eastAsia="ja-JP"/>
        </w:rPr>
      </w:pPr>
      <w:r w:rsidRPr="00AD679D">
        <w:rPr>
          <w:rFonts w:eastAsia="MS Mincho" w:hint="eastAsia"/>
          <w:highlight w:val="green"/>
          <w:lang w:val="en-US" w:eastAsia="ja-JP"/>
        </w:rPr>
        <w:t>Agreements</w:t>
      </w:r>
      <w:r w:rsidRPr="00742521">
        <w:rPr>
          <w:rFonts w:eastAsia="MS Mincho"/>
          <w:lang w:val="en-US" w:eastAsia="ja-JP"/>
        </w:rPr>
        <w:t xml:space="preserve"> (made on Wednesday further to offline discussions refining </w:t>
      </w:r>
      <w:hyperlink r:id="rId11" w:history="1">
        <w:r>
          <w:rPr>
            <w:rStyle w:val="Hyperlink"/>
            <w:rFonts w:eastAsia="MS Mincho"/>
            <w:lang w:val="en-US" w:eastAsia="ja-JP"/>
          </w:rPr>
          <w:t>R1-168127</w:t>
        </w:r>
      </w:hyperlink>
      <w:r w:rsidRPr="00742521">
        <w:rPr>
          <w:rFonts w:eastAsia="MS Mincho"/>
          <w:lang w:val="en-US" w:eastAsia="ja-JP"/>
        </w:rPr>
        <w:t>)</w:t>
      </w:r>
      <w:r w:rsidRPr="00742521">
        <w:rPr>
          <w:rFonts w:eastAsia="MS Mincho" w:hint="eastAsia"/>
          <w:lang w:val="en-US" w:eastAsia="ja-JP"/>
        </w:rPr>
        <w:t>:</w:t>
      </w:r>
    </w:p>
    <w:p w14:paraId="72675157" w14:textId="77777777" w:rsidR="00EF1DF4" w:rsidRPr="00AD679D" w:rsidRDefault="00EF1DF4" w:rsidP="00EF1DF4">
      <w:pPr>
        <w:pStyle w:val="ListParagraph"/>
        <w:numPr>
          <w:ilvl w:val="0"/>
          <w:numId w:val="6"/>
        </w:numPr>
        <w:rPr>
          <w:rFonts w:eastAsia="MS Mincho"/>
          <w:lang w:val="en-US"/>
        </w:rPr>
      </w:pPr>
      <w:r w:rsidRPr="00AD679D">
        <w:rPr>
          <w:rFonts w:eastAsia="MS Mincho" w:hint="eastAsia"/>
          <w:lang w:val="en-US"/>
        </w:rPr>
        <w:t>For RRM measurement in NR, at least DL measurement is supported with the consideration on</w:t>
      </w:r>
    </w:p>
    <w:p w14:paraId="00A869C6" w14:textId="77777777" w:rsidR="00EF1DF4" w:rsidRPr="00AD679D" w:rsidRDefault="00EF1DF4" w:rsidP="00EF1DF4">
      <w:pPr>
        <w:pStyle w:val="ListParagraph"/>
        <w:numPr>
          <w:ilvl w:val="1"/>
          <w:numId w:val="6"/>
        </w:numPr>
        <w:rPr>
          <w:rFonts w:eastAsia="MS Mincho"/>
          <w:lang w:val="en-US"/>
        </w:rPr>
      </w:pPr>
      <w:r w:rsidRPr="00AD679D">
        <w:rPr>
          <w:rFonts w:eastAsia="MS Mincho" w:hint="eastAsia"/>
          <w:lang w:val="en-US"/>
        </w:rPr>
        <w:t>Both single-beam based operation and multi-beam based operation</w:t>
      </w:r>
    </w:p>
    <w:p w14:paraId="57EE8B73" w14:textId="77777777" w:rsidR="00EF1DF4" w:rsidRPr="00AD679D" w:rsidRDefault="00EF1DF4" w:rsidP="00EF1DF4">
      <w:pPr>
        <w:pStyle w:val="ListParagraph"/>
        <w:numPr>
          <w:ilvl w:val="0"/>
          <w:numId w:val="6"/>
        </w:numPr>
        <w:rPr>
          <w:rFonts w:eastAsia="MS Mincho"/>
          <w:lang w:val="en-US"/>
        </w:rPr>
      </w:pPr>
      <w:r w:rsidRPr="00AD679D">
        <w:rPr>
          <w:rFonts w:eastAsia="MS Mincho" w:hint="eastAsia"/>
          <w:lang w:val="en-US"/>
        </w:rPr>
        <w:t>FFS: Definition of RRM measurement for multi-beam based operation</w:t>
      </w:r>
    </w:p>
    <w:p w14:paraId="75688F4B" w14:textId="77777777" w:rsidR="00EF1DF4" w:rsidRPr="00AD679D" w:rsidRDefault="00EF1DF4" w:rsidP="00EF1DF4">
      <w:pPr>
        <w:pStyle w:val="ListParagraph"/>
        <w:numPr>
          <w:ilvl w:val="0"/>
          <w:numId w:val="6"/>
        </w:numPr>
        <w:rPr>
          <w:rFonts w:eastAsia="MS Mincho"/>
          <w:lang w:val="en-US"/>
        </w:rPr>
      </w:pPr>
      <w:r w:rsidRPr="00AD679D">
        <w:rPr>
          <w:rFonts w:eastAsia="MS Mincho" w:hint="eastAsia"/>
          <w:lang w:val="en-US"/>
        </w:rPr>
        <w:t>FFS: DL signal for RRM measurement</w:t>
      </w:r>
    </w:p>
    <w:p w14:paraId="474E37B7" w14:textId="77777777" w:rsidR="00EF1DF4" w:rsidRPr="00AD679D" w:rsidRDefault="00EF1DF4" w:rsidP="00EF1DF4">
      <w:pPr>
        <w:pStyle w:val="ListParagraph"/>
        <w:numPr>
          <w:ilvl w:val="0"/>
          <w:numId w:val="6"/>
        </w:numPr>
        <w:rPr>
          <w:rFonts w:eastAsia="MS Mincho"/>
          <w:lang w:val="en-US"/>
        </w:rPr>
      </w:pPr>
      <w:r w:rsidRPr="00AD679D">
        <w:rPr>
          <w:rFonts w:eastAsia="MS Mincho" w:hint="eastAsia"/>
          <w:lang w:val="en-US"/>
        </w:rPr>
        <w:t>FFS: When DL measurement is applied</w:t>
      </w:r>
    </w:p>
    <w:p w14:paraId="3B49FCF1" w14:textId="5BF04AE7" w:rsidR="00EF1DF4" w:rsidRDefault="00EF1DF4" w:rsidP="00E3372C">
      <w:pPr>
        <w:pStyle w:val="ListParagraph"/>
        <w:numPr>
          <w:ilvl w:val="0"/>
          <w:numId w:val="6"/>
        </w:numPr>
        <w:rPr>
          <w:rFonts w:eastAsia="MS Mincho"/>
          <w:lang w:val="en-US"/>
        </w:rPr>
      </w:pPr>
      <w:r w:rsidRPr="00AD679D">
        <w:rPr>
          <w:rFonts w:eastAsia="MS Mincho" w:hint="eastAsia"/>
          <w:lang w:val="en-US"/>
        </w:rPr>
        <w:t>Note that there is no conclusion that DL measurement is a complete solution for RRM measurement in NR for now</w:t>
      </w:r>
    </w:p>
    <w:p w14:paraId="476F6D0F" w14:textId="77777777" w:rsidR="00227E29" w:rsidRPr="00227E29" w:rsidRDefault="00227E29" w:rsidP="00227E29">
      <w:pPr>
        <w:pStyle w:val="ListParagraph"/>
        <w:rPr>
          <w:rFonts w:eastAsia="MS Mincho"/>
          <w:lang w:val="en-US"/>
        </w:rPr>
      </w:pPr>
    </w:p>
    <w:p w14:paraId="58210250" w14:textId="63BC2C86" w:rsidR="00227E29" w:rsidRPr="005575E7" w:rsidRDefault="00E3372C" w:rsidP="00CD4C7B">
      <w:pPr>
        <w:rPr>
          <w:lang w:val="en-US"/>
        </w:rPr>
      </w:pPr>
      <w:r w:rsidRPr="00927F9F">
        <w:rPr>
          <w:lang w:val="en-US"/>
        </w:rPr>
        <w:t xml:space="preserve">In this contribution we further discuss </w:t>
      </w:r>
      <w:r>
        <w:rPr>
          <w:lang w:val="en-US"/>
        </w:rPr>
        <w:t xml:space="preserve">further </w:t>
      </w:r>
      <w:r w:rsidRPr="00927F9F">
        <w:rPr>
          <w:lang w:val="en-US"/>
        </w:rPr>
        <w:t>the</w:t>
      </w:r>
      <w:r>
        <w:rPr>
          <w:lang w:val="en-US"/>
        </w:rPr>
        <w:t xml:space="preserve"> definition of a cell, the NR downlink signal based mobility and measurements for single beam and multi beam based modes</w:t>
      </w:r>
      <w:r w:rsidR="00227E29">
        <w:rPr>
          <w:lang w:val="en-US"/>
        </w:rPr>
        <w:t xml:space="preserve">. </w:t>
      </w:r>
    </w:p>
    <w:p w14:paraId="0BA9E797" w14:textId="77777777" w:rsidR="00CD4C7B" w:rsidRPr="006E13D1" w:rsidRDefault="00E3372C" w:rsidP="00CD4C7B">
      <w:pPr>
        <w:pStyle w:val="Heading1"/>
      </w:pPr>
      <w:r>
        <w:t>2</w:t>
      </w:r>
      <w:r>
        <w:tab/>
        <w:t>Discussion on Cell Definition</w:t>
      </w:r>
    </w:p>
    <w:p w14:paraId="254FFD73" w14:textId="1A2A6E68" w:rsidR="00E3372C" w:rsidRPr="00E3372C" w:rsidRDefault="00E3372C" w:rsidP="005575E7">
      <w:r w:rsidRPr="00E3372C">
        <w:t>For initi</w:t>
      </w:r>
      <w:r w:rsidR="00141FAD">
        <w:t xml:space="preserve">al access and mobility purposes, the </w:t>
      </w:r>
      <w:r w:rsidRPr="00E3372C">
        <w:t xml:space="preserve">UE needs to be able to determine whether a cell is present or not. As UE needs to be synchronized to the network, a synchronization signal is transmitted by </w:t>
      </w:r>
      <w:r w:rsidR="00141FAD">
        <w:t xml:space="preserve">the </w:t>
      </w:r>
      <w:r w:rsidRPr="00E3372C">
        <w:t>network. The presence of a synchronization signal indicates a presence of a cell.</w:t>
      </w:r>
    </w:p>
    <w:p w14:paraId="08BAF9AD" w14:textId="6AF44502" w:rsidR="00E3372C" w:rsidRPr="00E3372C" w:rsidRDefault="00E3372C" w:rsidP="00E3372C">
      <w:r w:rsidRPr="00E3372C">
        <w:rPr>
          <w:b/>
        </w:rPr>
        <w:lastRenderedPageBreak/>
        <w:t>Observation 1:</w:t>
      </w:r>
      <w:r w:rsidRPr="00E3372C">
        <w:t xml:space="preserve"> </w:t>
      </w:r>
      <w:r w:rsidR="00141FAD">
        <w:t>f</w:t>
      </w:r>
      <w:r w:rsidRPr="00E3372C">
        <w:t>or initial access and mobility purposes</w:t>
      </w:r>
      <w:r w:rsidR="00141FAD">
        <w:t>, a</w:t>
      </w:r>
      <w:r w:rsidRPr="00E3372C">
        <w:t xml:space="preserve"> UE needs to be able to detect a presence of a cell, presence of a cell is determined by a presence of </w:t>
      </w:r>
      <w:r w:rsidR="005575E7">
        <w:t xml:space="preserve">a </w:t>
      </w:r>
      <w:r w:rsidRPr="00E3372C">
        <w:t>synchronization signal</w:t>
      </w:r>
      <w:r w:rsidR="005575E7">
        <w:t>.</w:t>
      </w:r>
    </w:p>
    <w:p w14:paraId="08090D9C" w14:textId="1A6D229A" w:rsidR="00E3372C" w:rsidRPr="00E3372C" w:rsidRDefault="00E3372C" w:rsidP="005575E7">
      <w:r w:rsidRPr="00E3372C">
        <w:t>To b</w:t>
      </w:r>
      <w:r w:rsidR="00141FAD">
        <w:t>e able to detect and determine the</w:t>
      </w:r>
      <w:r w:rsidRPr="00E3372C">
        <w:t xml:space="preserve"> presence of another cell prior to decoding additional information on the cell</w:t>
      </w:r>
      <w:r w:rsidR="005575E7">
        <w:t>,</w:t>
      </w:r>
      <w:r w:rsidRPr="00E3372C">
        <w:t xml:space="preserve"> the synchronization signal should carry an identity.</w:t>
      </w:r>
      <w:r w:rsidR="005575E7">
        <w:t xml:space="preserve"> In addition, prior to accessing</w:t>
      </w:r>
      <w:r w:rsidRPr="00E3372C">
        <w:t xml:space="preserve"> a cell</w:t>
      </w:r>
      <w:r w:rsidR="005575E7">
        <w:t>, the</w:t>
      </w:r>
      <w:r w:rsidRPr="00E3372C">
        <w:t xml:space="preserve"> UE needs to obtain cell specific configuration for random access resources. </w:t>
      </w:r>
      <w:r w:rsidR="005575E7">
        <w:t>T</w:t>
      </w:r>
      <w:r w:rsidRPr="00E3372C">
        <w:t xml:space="preserve">he presence of random </w:t>
      </w:r>
      <w:r w:rsidR="005575E7">
        <w:t>access resources are coupled with cell identifier, r</w:t>
      </w:r>
      <w:r w:rsidR="005575E7" w:rsidRPr="005575E7">
        <w:t xml:space="preserve">egardless </w:t>
      </w:r>
      <w:r w:rsidR="005575E7">
        <w:t xml:space="preserve">of whether the provisioning </w:t>
      </w:r>
      <w:r w:rsidR="00141FAD">
        <w:t>is</w:t>
      </w:r>
      <w:r w:rsidR="005575E7">
        <w:t xml:space="preserve"> obtained</w:t>
      </w:r>
      <w:r w:rsidR="005575E7" w:rsidRPr="005575E7">
        <w:t xml:space="preserve"> via cell specific system information or pre-configure</w:t>
      </w:r>
      <w:r w:rsidR="005575E7">
        <w:t>d.</w:t>
      </w:r>
    </w:p>
    <w:p w14:paraId="5E5BD025" w14:textId="7B10C873" w:rsidR="00E3372C" w:rsidRPr="00E3372C" w:rsidRDefault="00E3372C" w:rsidP="00E3372C">
      <w:r w:rsidRPr="00E3372C">
        <w:rPr>
          <w:b/>
        </w:rPr>
        <w:t>Observation 2:</w:t>
      </w:r>
      <w:r w:rsidR="00141FAD">
        <w:t xml:space="preserve"> t</w:t>
      </w:r>
      <w:r w:rsidRPr="00E3372C">
        <w:t xml:space="preserve">o be able to determine </w:t>
      </w:r>
      <w:r w:rsidR="005575E7">
        <w:t xml:space="preserve">the </w:t>
      </w:r>
      <w:r w:rsidRPr="00E3372C">
        <w:t xml:space="preserve">presence of another cell prior to decoding any additional information, </w:t>
      </w:r>
      <w:r w:rsidR="00141FAD">
        <w:t xml:space="preserve">the </w:t>
      </w:r>
      <w:r w:rsidRPr="00E3372C">
        <w:t>physical layer</w:t>
      </w:r>
      <w:r w:rsidR="00141FAD">
        <w:t xml:space="preserve"> should allow the identification of other cells</w:t>
      </w:r>
      <w:r w:rsidRPr="00E3372C">
        <w:t>. Further information may be decoded as a part of system information</w:t>
      </w:r>
      <w:r w:rsidR="005575E7">
        <w:t>.</w:t>
      </w:r>
    </w:p>
    <w:p w14:paraId="21B5476C" w14:textId="08785CAD" w:rsidR="00141FAD" w:rsidRPr="00E3372C" w:rsidRDefault="00141FAD" w:rsidP="00141FAD">
      <w:r w:rsidRPr="00E3372C">
        <w:rPr>
          <w:b/>
        </w:rPr>
        <w:t>Proposal 1:</w:t>
      </w:r>
      <w:r>
        <w:t xml:space="preserve"> the</w:t>
      </w:r>
      <w:r w:rsidRPr="00E3372C">
        <w:t xml:space="preserve"> prese</w:t>
      </w:r>
      <w:r>
        <w:t xml:space="preserve">nce of a cell is determined by the presence of a Cell </w:t>
      </w:r>
      <w:r w:rsidRPr="006A6E23">
        <w:t>Identifier on the physical layer.</w:t>
      </w:r>
    </w:p>
    <w:p w14:paraId="69B2D27B" w14:textId="77777777" w:rsidR="00CD4C7B" w:rsidRDefault="00E3372C" w:rsidP="00CD4C7B">
      <w:pPr>
        <w:pStyle w:val="Heading1"/>
      </w:pPr>
      <w:r>
        <w:t>3</w:t>
      </w:r>
      <w:r>
        <w:tab/>
        <w:t xml:space="preserve">Downlink Signal Based Mobility </w:t>
      </w:r>
      <w:r w:rsidRPr="0054597A">
        <w:t>in NR</w:t>
      </w:r>
    </w:p>
    <w:p w14:paraId="4FE5F391" w14:textId="275FDFF0" w:rsidR="00E3372C" w:rsidRPr="00E3372C" w:rsidRDefault="00E3372C" w:rsidP="005575E7">
      <w:r w:rsidRPr="00E3372C">
        <w:t xml:space="preserve">A cell may be covered by one or multiple TRPs. Each TRP covers part of a cell using one or multiple beams. To provide coverage for common control channels/signalling such as synchronization signal, broadcast channels (for e.g. system information) in higher frequencies (HF) each TRP may </w:t>
      </w:r>
      <w:r w:rsidR="00141FAD">
        <w:t>perform beam sweeping</w:t>
      </w:r>
      <w:r w:rsidRPr="00E3372C">
        <w:t xml:space="preserve">. </w:t>
      </w:r>
    </w:p>
    <w:p w14:paraId="43BDEEB2" w14:textId="31AE950C" w:rsidR="00E3372C" w:rsidRPr="00E3372C" w:rsidRDefault="00E3372C" w:rsidP="00E3372C">
      <w:pPr>
        <w:jc w:val="both"/>
      </w:pPr>
      <w:r w:rsidRPr="00E3372C">
        <w:rPr>
          <w:b/>
        </w:rPr>
        <w:t xml:space="preserve">Observation </w:t>
      </w:r>
      <w:r w:rsidR="00EF1DF4">
        <w:rPr>
          <w:b/>
        </w:rPr>
        <w:t>3</w:t>
      </w:r>
      <w:r w:rsidRPr="00E3372C">
        <w:rPr>
          <w:b/>
        </w:rPr>
        <w:t>:</w:t>
      </w:r>
      <w:r w:rsidRPr="005575E7">
        <w:t xml:space="preserve"> </w:t>
      </w:r>
      <w:r w:rsidR="005575E7" w:rsidRPr="005575E7">
        <w:t>a c</w:t>
      </w:r>
      <w:r w:rsidR="005575E7">
        <w:t>ell is identified by the</w:t>
      </w:r>
      <w:r w:rsidRPr="00E3372C">
        <w:t xml:space="preserve"> presence of a cell identifier, if a cell is covered by using multiple TRPs the TRPs of a cell share the same identifier.</w:t>
      </w:r>
    </w:p>
    <w:p w14:paraId="52DC3F86" w14:textId="148C3A84" w:rsidR="00E3372C" w:rsidRPr="00E3372C" w:rsidRDefault="00E3372C" w:rsidP="005575E7">
      <w:r w:rsidRPr="00E3372C">
        <w:t>On lower frequencies (LF) a TRP area can be covered by a single sector beam. In this view there are similarities in operation regardless of LF/HF deployment. This is illustrated in the figure 1. Regardless of a single beam or multi beam deployment</w:t>
      </w:r>
      <w:r w:rsidR="005575E7">
        <w:t>, the</w:t>
      </w:r>
      <w:r w:rsidRPr="00E3372C">
        <w:t xml:space="preserve"> UE may move from the coverage or one TRP or be under coverage of multiple TRPs concurrently. </w:t>
      </w:r>
    </w:p>
    <w:p w14:paraId="667DD916" w14:textId="62AD9F7C" w:rsidR="00E3372C" w:rsidRPr="00E3372C" w:rsidRDefault="00E3372C" w:rsidP="00E3372C">
      <w:r w:rsidRPr="00E3372C">
        <w:rPr>
          <w:b/>
        </w:rPr>
        <w:t xml:space="preserve">Observation </w:t>
      </w:r>
      <w:r w:rsidR="004D3498">
        <w:rPr>
          <w:b/>
        </w:rPr>
        <w:t>4</w:t>
      </w:r>
      <w:r w:rsidRPr="00E3372C">
        <w:rPr>
          <w:b/>
        </w:rPr>
        <w:t>:</w:t>
      </w:r>
      <w:r w:rsidRPr="00E3372C">
        <w:t xml:space="preserve"> Regardless of a single beam or multi beam deployment</w:t>
      </w:r>
      <w:r w:rsidR="005575E7">
        <w:t>, the</w:t>
      </w:r>
      <w:r w:rsidRPr="00E3372C">
        <w:t xml:space="preserve"> UE may move from the coverage or one TRP or be under coverage of multiple TRPs of a cell.</w:t>
      </w:r>
    </w:p>
    <w:p w14:paraId="04FDFFEE" w14:textId="77777777" w:rsidR="00E3372C" w:rsidRPr="00E3372C" w:rsidRDefault="00E3372C" w:rsidP="00E3372C">
      <w:pPr>
        <w:jc w:val="center"/>
      </w:pPr>
      <w:r w:rsidRPr="00E3372C">
        <w:object w:dxaOrig="12416" w:dyaOrig="5590" w14:anchorId="47953A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95pt;height:201.05pt" o:ole="">
            <v:imagedata r:id="rId12" o:title=""/>
          </v:shape>
          <o:OLEObject Type="Embed" ProgID="Visio.Drawing.11" ShapeID="_x0000_i1025" DrawAspect="Content" ObjectID="_1536728579" r:id="rId13"/>
        </w:object>
      </w:r>
    </w:p>
    <w:p w14:paraId="1F500642" w14:textId="77777777" w:rsidR="00E3372C" w:rsidRPr="00E3372C" w:rsidRDefault="00E3372C" w:rsidP="00B5164A">
      <w:pPr>
        <w:pStyle w:val="TF"/>
      </w:pPr>
      <w:r w:rsidRPr="00E3372C">
        <w:t>Figure 1. Illustration of a single beam and multi beam cells</w:t>
      </w:r>
    </w:p>
    <w:p w14:paraId="6372FEAF" w14:textId="68422CD2" w:rsidR="00E3372C" w:rsidRDefault="00E3372C" w:rsidP="005575E7">
      <w:r w:rsidRPr="00E3372C">
        <w:t>Based on the above observation</w:t>
      </w:r>
      <w:r w:rsidR="005575E7">
        <w:t>,</w:t>
      </w:r>
      <w:r w:rsidRPr="00E3372C">
        <w:t xml:space="preserve"> to facilitate network controlled mobility between TRPs in a single cell and between different cells</w:t>
      </w:r>
      <w:r w:rsidR="005575E7">
        <w:t>, the</w:t>
      </w:r>
      <w:r w:rsidRPr="00E3372C">
        <w:t xml:space="preserve"> UE needs be able to perform measurements </w:t>
      </w:r>
      <w:r w:rsidR="00141FAD">
        <w:t>of</w:t>
      </w:r>
      <w:r w:rsidRPr="00E3372C">
        <w:t xml:space="preserve"> downlink reference signals and to be able to report them to the network. For measurement to </w:t>
      </w:r>
      <w:r w:rsidR="00141FAD">
        <w:t>convey</w:t>
      </w:r>
      <w:r w:rsidRPr="00E3372C">
        <w:t xml:space="preserve"> any meaning</w:t>
      </w:r>
      <w:r w:rsidR="005575E7">
        <w:t>ful</w:t>
      </w:r>
      <w:r w:rsidRPr="00E3372C">
        <w:t xml:space="preserve"> information</w:t>
      </w:r>
      <w:r w:rsidR="005575E7">
        <w:t>,</w:t>
      </w:r>
      <w:r w:rsidRPr="00E3372C">
        <w:t xml:space="preserve"> a context is needed: UE needs to be able link the downlink measu</w:t>
      </w:r>
      <w:r w:rsidR="005575E7">
        <w:t>rements to an identifier such as a</w:t>
      </w:r>
      <w:r w:rsidRPr="00E3372C">
        <w:t xml:space="preserve"> cell identifier. Furthermore UE should be to be able to differentiate downlink reference signals of different cells to perform cell specific measurements for inter-cell mobility purposes. This implies that the reference signals are based on the cell identifier. </w:t>
      </w:r>
      <w:r w:rsidR="00C20EF1">
        <w:t>Furthermore to enable downlink signal based mobility the transmission of reference signals would need to be periodic.</w:t>
      </w:r>
    </w:p>
    <w:p w14:paraId="0A2EB76C" w14:textId="02DFD41B" w:rsidR="00C20EF1" w:rsidRDefault="00C20EF1" w:rsidP="00C20EF1">
      <w:r w:rsidRPr="00E3372C">
        <w:rPr>
          <w:b/>
        </w:rPr>
        <w:t xml:space="preserve">Observation </w:t>
      </w:r>
      <w:r>
        <w:rPr>
          <w:b/>
        </w:rPr>
        <w:t>5</w:t>
      </w:r>
      <w:r w:rsidRPr="00E3372C">
        <w:rPr>
          <w:b/>
        </w:rPr>
        <w:t>:</w:t>
      </w:r>
      <w:r w:rsidRPr="00E3372C">
        <w:t xml:space="preserve"> The downlink reference signals need to be cell specific</w:t>
      </w:r>
      <w:r>
        <w:t xml:space="preserve"> periodic signals</w:t>
      </w:r>
      <w:r w:rsidRPr="00E3372C">
        <w:t xml:space="preserve"> for intra- and inter-cell mobility </w:t>
      </w:r>
      <w:r>
        <w:t>measurement purposes</w:t>
      </w:r>
      <w:r w:rsidR="005575E7">
        <w:t>.</w:t>
      </w:r>
    </w:p>
    <w:p w14:paraId="31019640" w14:textId="77777777" w:rsidR="006A6E23" w:rsidRDefault="006A6E23" w:rsidP="006A6E23">
      <w:r>
        <w:lastRenderedPageBreak/>
        <w:t>Considering a single beam based deployment from intra cell perspective, to manage UE mobility inside one cell, the network needs have knowledge which TRP or TRPs can be used to serve UE. In one approach each TRP transmits identifiable reference signal that identifies a beam. In a single beam based operation this beam may also identify a TRP but this would not be visible to UE as it reports the measurements on the reference signals. The network knows the association between different TRPs and their respective reference signals.</w:t>
      </w:r>
    </w:p>
    <w:p w14:paraId="55C964BC" w14:textId="271AB2FB" w:rsidR="006A6E23" w:rsidRDefault="006A6E23" w:rsidP="006A6E23">
      <w:r>
        <w:t>In a multi beam based operation, a single TRP may have multiple beams (Figure 1) which need to be identifiable by UE for mobility purposes. To facilitate this, each beam is used to transmit a different reference signal</w:t>
      </w:r>
      <w:r>
        <w:t>:</w:t>
      </w:r>
      <w:bookmarkStart w:id="1" w:name="_GoBack"/>
      <w:bookmarkEnd w:id="1"/>
      <w:r>
        <w:t xml:space="preserve"> </w:t>
      </w:r>
      <w:r>
        <w:rPr>
          <w:i/>
        </w:rPr>
        <w:t>a beam reference signal</w:t>
      </w:r>
      <w:r>
        <w:t>. From UE perspective it would detect different reference signals (transmitted using different beams) but the TRPs used to transmit those would not be visible. As in single beam case UE measures reference signals and the association between reference signal(s) and TRPs is known at the network side.</w:t>
      </w:r>
    </w:p>
    <w:p w14:paraId="27817D37" w14:textId="77777777" w:rsidR="006A6E23" w:rsidRDefault="006A6E23" w:rsidP="006A6E23">
      <w:r w:rsidRPr="006A6E23">
        <w:rPr>
          <w:b/>
        </w:rPr>
        <w:t>Observation 6:</w:t>
      </w:r>
      <w:r>
        <w:t xml:space="preserve"> In single and multi-beam based operation UE detects beam reference signals transmitted by different TRPs using one or multiple beams. It does not need to know which TRP was used transmit the reference signal /signals.</w:t>
      </w:r>
    </w:p>
    <w:p w14:paraId="618055C7" w14:textId="2DAD811F" w:rsidR="00096350" w:rsidRPr="00C20EF1" w:rsidRDefault="00096350" w:rsidP="006A6E23">
      <w:pPr>
        <w:rPr>
          <w:b/>
        </w:rPr>
      </w:pPr>
      <w:r w:rsidRPr="00E3372C">
        <w:rPr>
          <w:b/>
        </w:rPr>
        <w:t xml:space="preserve">Observation </w:t>
      </w:r>
      <w:r>
        <w:rPr>
          <w:b/>
        </w:rPr>
        <w:t>7</w:t>
      </w:r>
      <w:r w:rsidRPr="00E3372C">
        <w:rPr>
          <w:b/>
        </w:rPr>
        <w:t>:</w:t>
      </w:r>
      <w:r w:rsidRPr="00C20EF1">
        <w:t xml:space="preserve"> </w:t>
      </w:r>
      <w:r w:rsidR="00BE4EB6">
        <w:t>Beam reference signals which are cell specific</w:t>
      </w:r>
      <w:r w:rsidR="00473FF4">
        <w:t>,</w:t>
      </w:r>
      <w:r w:rsidR="00BE4EB6">
        <w:t xml:space="preserve"> enable intra-cell mobility measurements</w:t>
      </w:r>
    </w:p>
    <w:p w14:paraId="4EC116EA" w14:textId="16CE31DA" w:rsidR="00B94558" w:rsidRPr="00E3372C" w:rsidRDefault="00096350" w:rsidP="00E3372C">
      <w:r>
        <w:t>For inter-cell mobility UE may need to be able to report measurement results of the adjacent cell, potentially provide beam level information to the serving cell in network controlled mobility. As the beam specific reference</w:t>
      </w:r>
      <w:r w:rsidR="00C20EF1">
        <w:t xml:space="preserve"> signals identify a </w:t>
      </w:r>
      <w:r>
        <w:t>beam</w:t>
      </w:r>
      <w:r w:rsidR="00C20EF1">
        <w:t>/beams</w:t>
      </w:r>
      <w:r>
        <w:t xml:space="preserve"> </w:t>
      </w:r>
      <w:r w:rsidR="00C20EF1">
        <w:t>which is/are cell specific</w:t>
      </w:r>
      <w:r>
        <w:t xml:space="preserve"> </w:t>
      </w:r>
      <w:r w:rsidR="00C20EF1">
        <w:t>these can be used for inter-cell mobility measurements.</w:t>
      </w:r>
    </w:p>
    <w:p w14:paraId="6AA70B06" w14:textId="3D2A68CC" w:rsidR="00C20EF1" w:rsidRPr="00C20EF1" w:rsidRDefault="00C20EF1" w:rsidP="00C20EF1">
      <w:pPr>
        <w:rPr>
          <w:b/>
        </w:rPr>
      </w:pPr>
      <w:r w:rsidRPr="00E3372C">
        <w:rPr>
          <w:b/>
        </w:rPr>
        <w:t xml:space="preserve">Observation </w:t>
      </w:r>
      <w:r>
        <w:rPr>
          <w:b/>
        </w:rPr>
        <w:t>8</w:t>
      </w:r>
      <w:r w:rsidRPr="00E3372C">
        <w:rPr>
          <w:b/>
        </w:rPr>
        <w:t>:</w:t>
      </w:r>
      <w:r w:rsidRPr="00C20EF1">
        <w:t xml:space="preserve"> </w:t>
      </w:r>
      <w:r>
        <w:t>Beam reference signals</w:t>
      </w:r>
      <w:r w:rsidR="00BE4EB6">
        <w:t xml:space="preserve"> which are cell specific</w:t>
      </w:r>
      <w:r>
        <w:t xml:space="preserve"> enable also inter-cell measurements on beam level.</w:t>
      </w:r>
    </w:p>
    <w:p w14:paraId="0DEFE9FA" w14:textId="30CC80EF" w:rsidR="00E3372C" w:rsidRPr="005575E7" w:rsidRDefault="00BE4EB6" w:rsidP="00E3372C">
      <w:r w:rsidRPr="00E3372C">
        <w:rPr>
          <w:b/>
        </w:rPr>
        <w:t xml:space="preserve">Proposal </w:t>
      </w:r>
      <w:r>
        <w:rPr>
          <w:b/>
        </w:rPr>
        <w:t>3</w:t>
      </w:r>
      <w:r w:rsidRPr="00E3372C">
        <w:rPr>
          <w:b/>
        </w:rPr>
        <w:t>:</w:t>
      </w:r>
      <w:r w:rsidRPr="00E3372C">
        <w:t xml:space="preserve"> Consider mobility procedures that would be common to single beam and multi-beam based system</w:t>
      </w:r>
      <w:r w:rsidR="005575E7">
        <w:t>.</w:t>
      </w:r>
    </w:p>
    <w:p w14:paraId="47EFE553" w14:textId="77777777" w:rsidR="00E3372C" w:rsidRPr="00E3372C" w:rsidRDefault="00CD4C7B" w:rsidP="00E3372C">
      <w:pPr>
        <w:pStyle w:val="Heading1"/>
      </w:pPr>
      <w:r w:rsidRPr="006E13D1">
        <w:t>4</w:t>
      </w:r>
      <w:r w:rsidRPr="006E13D1">
        <w:tab/>
      </w:r>
      <w:r w:rsidR="00E3372C">
        <w:t>Conclusions</w:t>
      </w:r>
    </w:p>
    <w:p w14:paraId="593D8242" w14:textId="5B94A90C" w:rsidR="00E3372C" w:rsidRDefault="005575E7" w:rsidP="00CD4C7B">
      <w:r>
        <w:t xml:space="preserve">This contribution has made a number of </w:t>
      </w:r>
      <w:r w:rsidR="0030372C">
        <w:t>observations</w:t>
      </w:r>
      <w:r>
        <w:t xml:space="preserve"> and suggested three different proposals:</w:t>
      </w:r>
    </w:p>
    <w:p w14:paraId="3067CEE8" w14:textId="77777777" w:rsidR="00141FAD" w:rsidRPr="00E3372C" w:rsidRDefault="00141FAD" w:rsidP="00141FAD">
      <w:r w:rsidRPr="00E3372C">
        <w:rPr>
          <w:b/>
        </w:rPr>
        <w:t>Observation 1:</w:t>
      </w:r>
      <w:r w:rsidRPr="00E3372C">
        <w:t xml:space="preserve"> </w:t>
      </w:r>
      <w:r>
        <w:t>f</w:t>
      </w:r>
      <w:r w:rsidRPr="00E3372C">
        <w:t>or initial access and mobility purposes</w:t>
      </w:r>
      <w:r>
        <w:t>, a</w:t>
      </w:r>
      <w:r w:rsidRPr="00E3372C">
        <w:t xml:space="preserve"> UE needs to be able to detect a presence of a cell, presence of a cell is determined by a presence of </w:t>
      </w:r>
      <w:r>
        <w:t xml:space="preserve">a </w:t>
      </w:r>
      <w:r w:rsidRPr="00E3372C">
        <w:t>synchronization signal</w:t>
      </w:r>
      <w:r>
        <w:t>.</w:t>
      </w:r>
    </w:p>
    <w:p w14:paraId="148CDA24" w14:textId="2A0A63FE" w:rsidR="00141FAD" w:rsidRPr="00E3372C" w:rsidRDefault="00141FAD" w:rsidP="00141FAD">
      <w:r w:rsidRPr="00E3372C">
        <w:rPr>
          <w:b/>
        </w:rPr>
        <w:t>Observation 2:</w:t>
      </w:r>
      <w:r>
        <w:t xml:space="preserve"> t</w:t>
      </w:r>
      <w:r w:rsidRPr="00E3372C">
        <w:t xml:space="preserve">o be able to determine </w:t>
      </w:r>
      <w:r>
        <w:t xml:space="preserve">the </w:t>
      </w:r>
      <w:r w:rsidRPr="00E3372C">
        <w:t xml:space="preserve">presence of another cell prior to decoding any additional information, </w:t>
      </w:r>
      <w:r>
        <w:t xml:space="preserve">the </w:t>
      </w:r>
      <w:r w:rsidRPr="00E3372C">
        <w:t>physical layer</w:t>
      </w:r>
      <w:r>
        <w:t xml:space="preserve"> should allow the identification of other cells</w:t>
      </w:r>
      <w:r w:rsidRPr="00E3372C">
        <w:t>. Further information may be decoded as a part of system information</w:t>
      </w:r>
      <w:r>
        <w:t>.</w:t>
      </w:r>
    </w:p>
    <w:p w14:paraId="589011DE" w14:textId="77777777" w:rsidR="00141FAD" w:rsidRPr="00E3372C" w:rsidRDefault="00141FAD" w:rsidP="00141FAD">
      <w:r w:rsidRPr="00E3372C">
        <w:rPr>
          <w:b/>
        </w:rPr>
        <w:t>Proposal 1:</w:t>
      </w:r>
      <w:r>
        <w:t xml:space="preserve"> the</w:t>
      </w:r>
      <w:r w:rsidRPr="00E3372C">
        <w:t xml:space="preserve"> prese</w:t>
      </w:r>
      <w:r>
        <w:t>nce of a cell is determined by the presence of a Cell Identifier on the physical layer.</w:t>
      </w:r>
    </w:p>
    <w:p w14:paraId="72CFF34F" w14:textId="77777777" w:rsidR="005575E7" w:rsidRPr="00E3372C" w:rsidRDefault="005575E7" w:rsidP="005575E7">
      <w:pPr>
        <w:jc w:val="both"/>
      </w:pPr>
      <w:r w:rsidRPr="00E3372C">
        <w:rPr>
          <w:b/>
        </w:rPr>
        <w:t xml:space="preserve">Observation </w:t>
      </w:r>
      <w:r>
        <w:rPr>
          <w:b/>
        </w:rPr>
        <w:t>3</w:t>
      </w:r>
      <w:r w:rsidRPr="00E3372C">
        <w:rPr>
          <w:b/>
        </w:rPr>
        <w:t>:</w:t>
      </w:r>
      <w:r w:rsidRPr="005575E7">
        <w:t xml:space="preserve"> a c</w:t>
      </w:r>
      <w:r>
        <w:t>ell is identified by the</w:t>
      </w:r>
      <w:r w:rsidRPr="00E3372C">
        <w:t xml:space="preserve"> presence of a cell identifier, if a cell is covered by using multiple TRPs the TRPs of a cell share the same identifier.</w:t>
      </w:r>
    </w:p>
    <w:p w14:paraId="18D4790E" w14:textId="77777777" w:rsidR="005575E7" w:rsidRPr="00E3372C" w:rsidRDefault="005575E7" w:rsidP="005575E7">
      <w:r w:rsidRPr="00E3372C">
        <w:rPr>
          <w:b/>
        </w:rPr>
        <w:t xml:space="preserve">Observation </w:t>
      </w:r>
      <w:r>
        <w:rPr>
          <w:b/>
        </w:rPr>
        <w:t>4</w:t>
      </w:r>
      <w:r w:rsidRPr="00E3372C">
        <w:rPr>
          <w:b/>
        </w:rPr>
        <w:t>:</w:t>
      </w:r>
      <w:r w:rsidRPr="00E3372C">
        <w:t xml:space="preserve"> Regardless of a single beam or multi beam deployment</w:t>
      </w:r>
      <w:r>
        <w:t>, the</w:t>
      </w:r>
      <w:r w:rsidRPr="00E3372C">
        <w:t xml:space="preserve"> UE may move from the coverage or one TRP or be under coverage of multiple TRPs of a cell.</w:t>
      </w:r>
    </w:p>
    <w:p w14:paraId="57A9AE58" w14:textId="77777777" w:rsidR="005575E7" w:rsidRDefault="005575E7" w:rsidP="005575E7">
      <w:r w:rsidRPr="00E3372C">
        <w:rPr>
          <w:b/>
        </w:rPr>
        <w:t xml:space="preserve">Observation </w:t>
      </w:r>
      <w:r>
        <w:rPr>
          <w:b/>
        </w:rPr>
        <w:t>5</w:t>
      </w:r>
      <w:r w:rsidRPr="00E3372C">
        <w:rPr>
          <w:b/>
        </w:rPr>
        <w:t>:</w:t>
      </w:r>
      <w:r w:rsidRPr="00E3372C">
        <w:t xml:space="preserve"> The downlink reference signals need to be cell specific</w:t>
      </w:r>
      <w:r>
        <w:t xml:space="preserve"> periodic signals</w:t>
      </w:r>
      <w:r w:rsidRPr="00E3372C">
        <w:t xml:space="preserve"> for intra- and inter-cell mobility </w:t>
      </w:r>
      <w:r>
        <w:t>measurement purposes.</w:t>
      </w:r>
    </w:p>
    <w:p w14:paraId="3AF16352" w14:textId="77777777" w:rsidR="006A6E23" w:rsidRDefault="006A6E23" w:rsidP="006A6E23">
      <w:r w:rsidRPr="006A6E23">
        <w:rPr>
          <w:b/>
        </w:rPr>
        <w:t>Observation 6:</w:t>
      </w:r>
      <w:r>
        <w:t xml:space="preserve"> In single and multi-beam based operation UE detects beam reference signals transmitted by different TRPs using one or multiple beams. It does not need to know which TRP was used transmit the reference signal /signals.</w:t>
      </w:r>
    </w:p>
    <w:p w14:paraId="1B779B25" w14:textId="77777777" w:rsidR="005575E7" w:rsidRPr="00C20EF1" w:rsidRDefault="005575E7" w:rsidP="005575E7">
      <w:pPr>
        <w:rPr>
          <w:b/>
        </w:rPr>
      </w:pPr>
      <w:r w:rsidRPr="00E3372C">
        <w:rPr>
          <w:b/>
        </w:rPr>
        <w:t xml:space="preserve">Observation </w:t>
      </w:r>
      <w:r>
        <w:rPr>
          <w:b/>
        </w:rPr>
        <w:t>7</w:t>
      </w:r>
      <w:r w:rsidRPr="00E3372C">
        <w:rPr>
          <w:b/>
        </w:rPr>
        <w:t>:</w:t>
      </w:r>
      <w:r w:rsidRPr="00C20EF1">
        <w:t xml:space="preserve"> </w:t>
      </w:r>
      <w:r>
        <w:t>Beam reference signals which are cell specific, enable intra-cell mobility measurements</w:t>
      </w:r>
    </w:p>
    <w:p w14:paraId="298A3FFA" w14:textId="77777777" w:rsidR="005575E7" w:rsidRPr="00C20EF1" w:rsidRDefault="005575E7" w:rsidP="005575E7">
      <w:pPr>
        <w:rPr>
          <w:b/>
        </w:rPr>
      </w:pPr>
      <w:r w:rsidRPr="00E3372C">
        <w:rPr>
          <w:b/>
        </w:rPr>
        <w:t xml:space="preserve">Observation </w:t>
      </w:r>
      <w:r>
        <w:rPr>
          <w:b/>
        </w:rPr>
        <w:t>8</w:t>
      </w:r>
      <w:r w:rsidRPr="00E3372C">
        <w:rPr>
          <w:b/>
        </w:rPr>
        <w:t>:</w:t>
      </w:r>
      <w:r w:rsidRPr="00C20EF1">
        <w:t xml:space="preserve"> </w:t>
      </w:r>
      <w:r>
        <w:t>Beam reference signals which are cell specific enable also inter-cell measurements on beam level.</w:t>
      </w:r>
    </w:p>
    <w:p w14:paraId="37C517A3" w14:textId="77777777" w:rsidR="005575E7" w:rsidRPr="005575E7" w:rsidRDefault="005575E7" w:rsidP="005575E7">
      <w:r w:rsidRPr="00E3372C">
        <w:rPr>
          <w:b/>
        </w:rPr>
        <w:t xml:space="preserve">Proposal </w:t>
      </w:r>
      <w:r>
        <w:rPr>
          <w:b/>
        </w:rPr>
        <w:t>3</w:t>
      </w:r>
      <w:r w:rsidRPr="00E3372C">
        <w:rPr>
          <w:b/>
        </w:rPr>
        <w:t>:</w:t>
      </w:r>
      <w:r w:rsidRPr="00E3372C">
        <w:t xml:space="preserve"> Consider mobility procedures that would be common to single beam and multi-beam based system</w:t>
      </w:r>
      <w:r>
        <w:t>.</w:t>
      </w:r>
    </w:p>
    <w:p w14:paraId="69B384DB" w14:textId="77777777" w:rsidR="00CD4C7B" w:rsidRDefault="00CD4C7B" w:rsidP="00CD4C7B"/>
    <w:p w14:paraId="26FCB414"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F1097A" w14:textId="77777777" w:rsidR="00245962" w:rsidRDefault="00245962">
      <w:r>
        <w:separator/>
      </w:r>
    </w:p>
  </w:endnote>
  <w:endnote w:type="continuationSeparator" w:id="0">
    <w:p w14:paraId="37D12DE9" w14:textId="77777777" w:rsidR="00245962" w:rsidRDefault="002459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Lucida Grande">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16015B" w14:textId="77777777" w:rsidR="00245962" w:rsidRDefault="00245962">
      <w:r>
        <w:separator/>
      </w:r>
    </w:p>
  </w:footnote>
  <w:footnote w:type="continuationSeparator" w:id="0">
    <w:p w14:paraId="67CC8C1E" w14:textId="77777777" w:rsidR="00245962" w:rsidRDefault="0024596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4AB41CE9"/>
    <w:multiLevelType w:val="hybridMultilevel"/>
    <w:tmpl w:val="96DE27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540D349A"/>
    <w:multiLevelType w:val="hybridMultilevel"/>
    <w:tmpl w:val="79FEA4C6"/>
    <w:lvl w:ilvl="0" w:tplc="C9A8EAD6">
      <w:start w:val="1"/>
      <w:numFmt w:val="bullet"/>
      <w:lvlText w:val="•"/>
      <w:lvlJc w:val="left"/>
      <w:pPr>
        <w:tabs>
          <w:tab w:val="num" w:pos="720"/>
        </w:tabs>
        <w:ind w:left="720" w:hanging="360"/>
      </w:pPr>
      <w:rPr>
        <w:rFonts w:ascii="Arial" w:hAnsi="Arial" w:cs="Times New Roman" w:hint="default"/>
      </w:rPr>
    </w:lvl>
    <w:lvl w:ilvl="1" w:tplc="9FAAB854">
      <w:start w:val="48"/>
      <w:numFmt w:val="bullet"/>
      <w:lvlText w:val="-"/>
      <w:lvlJc w:val="left"/>
      <w:pPr>
        <w:tabs>
          <w:tab w:val="num" w:pos="1440"/>
        </w:tabs>
        <w:ind w:left="1440" w:hanging="360"/>
      </w:pPr>
      <w:rPr>
        <w:rFonts w:ascii="Lucida Grande" w:hAnsi="Lucida Grande" w:hint="default"/>
      </w:rPr>
    </w:lvl>
    <w:lvl w:ilvl="2" w:tplc="03E25E8E">
      <w:start w:val="1"/>
      <w:numFmt w:val="bullet"/>
      <w:lvlText w:val="•"/>
      <w:lvlJc w:val="left"/>
      <w:pPr>
        <w:tabs>
          <w:tab w:val="num" w:pos="2160"/>
        </w:tabs>
        <w:ind w:left="2160" w:hanging="360"/>
      </w:pPr>
      <w:rPr>
        <w:rFonts w:ascii="Arial" w:hAnsi="Arial" w:cs="Times New Roman" w:hint="default"/>
      </w:rPr>
    </w:lvl>
    <w:lvl w:ilvl="3" w:tplc="F3E8A842">
      <w:start w:val="1"/>
      <w:numFmt w:val="bullet"/>
      <w:lvlText w:val="•"/>
      <w:lvlJc w:val="left"/>
      <w:pPr>
        <w:tabs>
          <w:tab w:val="num" w:pos="2880"/>
        </w:tabs>
        <w:ind w:left="2880" w:hanging="360"/>
      </w:pPr>
      <w:rPr>
        <w:rFonts w:ascii="Arial" w:hAnsi="Arial" w:cs="Times New Roman" w:hint="default"/>
      </w:rPr>
    </w:lvl>
    <w:lvl w:ilvl="4" w:tplc="6E4CD236">
      <w:start w:val="1"/>
      <w:numFmt w:val="bullet"/>
      <w:lvlText w:val="•"/>
      <w:lvlJc w:val="left"/>
      <w:pPr>
        <w:tabs>
          <w:tab w:val="num" w:pos="3600"/>
        </w:tabs>
        <w:ind w:left="3600" w:hanging="360"/>
      </w:pPr>
      <w:rPr>
        <w:rFonts w:ascii="Arial" w:hAnsi="Arial" w:cs="Times New Roman" w:hint="default"/>
      </w:rPr>
    </w:lvl>
    <w:lvl w:ilvl="5" w:tplc="FBF20D98">
      <w:start w:val="1"/>
      <w:numFmt w:val="bullet"/>
      <w:lvlText w:val="•"/>
      <w:lvlJc w:val="left"/>
      <w:pPr>
        <w:tabs>
          <w:tab w:val="num" w:pos="4320"/>
        </w:tabs>
        <w:ind w:left="4320" w:hanging="360"/>
      </w:pPr>
      <w:rPr>
        <w:rFonts w:ascii="Arial" w:hAnsi="Arial" w:cs="Times New Roman" w:hint="default"/>
      </w:rPr>
    </w:lvl>
    <w:lvl w:ilvl="6" w:tplc="CDD273C2">
      <w:start w:val="1"/>
      <w:numFmt w:val="bullet"/>
      <w:lvlText w:val="•"/>
      <w:lvlJc w:val="left"/>
      <w:pPr>
        <w:tabs>
          <w:tab w:val="num" w:pos="5040"/>
        </w:tabs>
        <w:ind w:left="5040" w:hanging="360"/>
      </w:pPr>
      <w:rPr>
        <w:rFonts w:ascii="Arial" w:hAnsi="Arial" w:cs="Times New Roman" w:hint="default"/>
      </w:rPr>
    </w:lvl>
    <w:lvl w:ilvl="7" w:tplc="3DAEC66E">
      <w:start w:val="1"/>
      <w:numFmt w:val="bullet"/>
      <w:lvlText w:val="•"/>
      <w:lvlJc w:val="left"/>
      <w:pPr>
        <w:tabs>
          <w:tab w:val="num" w:pos="5760"/>
        </w:tabs>
        <w:ind w:left="5760" w:hanging="360"/>
      </w:pPr>
      <w:rPr>
        <w:rFonts w:ascii="Arial" w:hAnsi="Arial" w:cs="Times New Roman" w:hint="default"/>
      </w:rPr>
    </w:lvl>
    <w:lvl w:ilvl="8" w:tplc="E2F8D592">
      <w:start w:val="1"/>
      <w:numFmt w:val="bullet"/>
      <w:lvlText w:val="•"/>
      <w:lvlJc w:val="left"/>
      <w:pPr>
        <w:tabs>
          <w:tab w:val="num" w:pos="6480"/>
        </w:tabs>
        <w:ind w:left="6480" w:hanging="360"/>
      </w:pPr>
      <w:rPr>
        <w:rFonts w:ascii="Arial" w:hAnsi="Arial" w:cs="Times New Roman"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4"/>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11181"/>
    <w:rsid w:val="00033397"/>
    <w:rsid w:val="00040095"/>
    <w:rsid w:val="00080512"/>
    <w:rsid w:val="00090468"/>
    <w:rsid w:val="00096350"/>
    <w:rsid w:val="000B7BCF"/>
    <w:rsid w:val="000C522B"/>
    <w:rsid w:val="000D58AB"/>
    <w:rsid w:val="00141FAD"/>
    <w:rsid w:val="001741A0"/>
    <w:rsid w:val="00194CD0"/>
    <w:rsid w:val="001B49C9"/>
    <w:rsid w:val="001F168B"/>
    <w:rsid w:val="001F7831"/>
    <w:rsid w:val="00204045"/>
    <w:rsid w:val="0022606D"/>
    <w:rsid w:val="00227E29"/>
    <w:rsid w:val="00245962"/>
    <w:rsid w:val="00250CD0"/>
    <w:rsid w:val="0026139E"/>
    <w:rsid w:val="002747EC"/>
    <w:rsid w:val="002855BF"/>
    <w:rsid w:val="002C338B"/>
    <w:rsid w:val="002D1E7E"/>
    <w:rsid w:val="002D31DB"/>
    <w:rsid w:val="002F0D22"/>
    <w:rsid w:val="0030372C"/>
    <w:rsid w:val="003172DC"/>
    <w:rsid w:val="00326069"/>
    <w:rsid w:val="0035462D"/>
    <w:rsid w:val="003B40AD"/>
    <w:rsid w:val="003C4E37"/>
    <w:rsid w:val="003E16BE"/>
    <w:rsid w:val="00401855"/>
    <w:rsid w:val="00473FF4"/>
    <w:rsid w:val="00477455"/>
    <w:rsid w:val="004D3498"/>
    <w:rsid w:val="004D3578"/>
    <w:rsid w:val="004D380D"/>
    <w:rsid w:val="004E213A"/>
    <w:rsid w:val="00503171"/>
    <w:rsid w:val="00534DA0"/>
    <w:rsid w:val="00543E6C"/>
    <w:rsid w:val="005575E7"/>
    <w:rsid w:val="00565087"/>
    <w:rsid w:val="0056573F"/>
    <w:rsid w:val="005B74EB"/>
    <w:rsid w:val="00611566"/>
    <w:rsid w:val="00646D99"/>
    <w:rsid w:val="00656910"/>
    <w:rsid w:val="006A6E23"/>
    <w:rsid w:val="006C66D8"/>
    <w:rsid w:val="006D1E24"/>
    <w:rsid w:val="006E1417"/>
    <w:rsid w:val="006F6A2C"/>
    <w:rsid w:val="00734A5B"/>
    <w:rsid w:val="00744E76"/>
    <w:rsid w:val="00757D40"/>
    <w:rsid w:val="00774E4F"/>
    <w:rsid w:val="00781F0F"/>
    <w:rsid w:val="0078727C"/>
    <w:rsid w:val="0079049D"/>
    <w:rsid w:val="007B18D8"/>
    <w:rsid w:val="007C095F"/>
    <w:rsid w:val="007D23CE"/>
    <w:rsid w:val="008028A4"/>
    <w:rsid w:val="008768CA"/>
    <w:rsid w:val="00880559"/>
    <w:rsid w:val="0090271F"/>
    <w:rsid w:val="00942EC2"/>
    <w:rsid w:val="00961B32"/>
    <w:rsid w:val="00974BB0"/>
    <w:rsid w:val="009B07CD"/>
    <w:rsid w:val="009C19E9"/>
    <w:rsid w:val="00A10F02"/>
    <w:rsid w:val="00A53724"/>
    <w:rsid w:val="00A82346"/>
    <w:rsid w:val="00A9671C"/>
    <w:rsid w:val="00B15449"/>
    <w:rsid w:val="00B47FD1"/>
    <w:rsid w:val="00B5164A"/>
    <w:rsid w:val="00B5775D"/>
    <w:rsid w:val="00B64B2A"/>
    <w:rsid w:val="00B94558"/>
    <w:rsid w:val="00BE4EB6"/>
    <w:rsid w:val="00C12B51"/>
    <w:rsid w:val="00C20EF1"/>
    <w:rsid w:val="00C24650"/>
    <w:rsid w:val="00C33079"/>
    <w:rsid w:val="00C4642D"/>
    <w:rsid w:val="00C83A13"/>
    <w:rsid w:val="00CA3D0C"/>
    <w:rsid w:val="00CA654B"/>
    <w:rsid w:val="00CD4C7B"/>
    <w:rsid w:val="00D738D6"/>
    <w:rsid w:val="00D80795"/>
    <w:rsid w:val="00D87E00"/>
    <w:rsid w:val="00D9134D"/>
    <w:rsid w:val="00D91A49"/>
    <w:rsid w:val="00D96D11"/>
    <w:rsid w:val="00DA7766"/>
    <w:rsid w:val="00DA7A03"/>
    <w:rsid w:val="00DB1818"/>
    <w:rsid w:val="00DC309B"/>
    <w:rsid w:val="00DC4DA2"/>
    <w:rsid w:val="00E3372C"/>
    <w:rsid w:val="00E62835"/>
    <w:rsid w:val="00E77645"/>
    <w:rsid w:val="00E83697"/>
    <w:rsid w:val="00EC4A25"/>
    <w:rsid w:val="00EF1DF4"/>
    <w:rsid w:val="00F025A2"/>
    <w:rsid w:val="00F07388"/>
    <w:rsid w:val="00F2026E"/>
    <w:rsid w:val="00F2210A"/>
    <w:rsid w:val="00F37743"/>
    <w:rsid w:val="00F54A3D"/>
    <w:rsid w:val="00F653B8"/>
    <w:rsid w:val="00F71B89"/>
    <w:rsid w:val="00F76F8F"/>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AFD63DB"/>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character" w:styleId="CommentReference">
    <w:name w:val="annotation reference"/>
    <w:basedOn w:val="DefaultParagraphFont"/>
    <w:rsid w:val="00E3372C"/>
    <w:rPr>
      <w:sz w:val="16"/>
      <w:szCs w:val="16"/>
    </w:rPr>
  </w:style>
  <w:style w:type="paragraph" w:styleId="CommentText">
    <w:name w:val="annotation text"/>
    <w:basedOn w:val="Normal"/>
    <w:link w:val="CommentTextChar"/>
    <w:rsid w:val="00E3372C"/>
  </w:style>
  <w:style w:type="character" w:customStyle="1" w:styleId="CommentTextChar">
    <w:name w:val="Comment Text Char"/>
    <w:basedOn w:val="DefaultParagraphFont"/>
    <w:link w:val="CommentText"/>
    <w:rsid w:val="00E3372C"/>
    <w:rPr>
      <w:lang w:eastAsia="en-US"/>
    </w:rPr>
  </w:style>
  <w:style w:type="paragraph" w:customStyle="1" w:styleId="Doc-text2">
    <w:name w:val="Doc-text2"/>
    <w:basedOn w:val="Normal"/>
    <w:link w:val="Doc-text2Char"/>
    <w:qFormat/>
    <w:rsid w:val="00E3372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3372C"/>
    <w:rPr>
      <w:rFonts w:ascii="Arial" w:eastAsia="MS Mincho" w:hAnsi="Arial"/>
      <w:szCs w:val="24"/>
    </w:rPr>
  </w:style>
  <w:style w:type="paragraph" w:styleId="BalloonText">
    <w:name w:val="Balloon Text"/>
    <w:basedOn w:val="Normal"/>
    <w:link w:val="BalloonTextChar"/>
    <w:rsid w:val="00E3372C"/>
    <w:pPr>
      <w:spacing w:after="0"/>
    </w:pPr>
    <w:rPr>
      <w:rFonts w:ascii="Segoe UI" w:hAnsi="Segoe UI" w:cs="Segoe UI"/>
      <w:sz w:val="18"/>
      <w:szCs w:val="18"/>
    </w:rPr>
  </w:style>
  <w:style w:type="character" w:customStyle="1" w:styleId="BalloonTextChar">
    <w:name w:val="Balloon Text Char"/>
    <w:basedOn w:val="DefaultParagraphFont"/>
    <w:link w:val="BalloonText"/>
    <w:rsid w:val="00E3372C"/>
    <w:rPr>
      <w:rFonts w:ascii="Segoe UI" w:hAnsi="Segoe UI" w:cs="Segoe UI"/>
      <w:sz w:val="18"/>
      <w:szCs w:val="18"/>
      <w:lang w:eastAsia="en-US"/>
    </w:rPr>
  </w:style>
  <w:style w:type="paragraph" w:styleId="ListParagraph">
    <w:name w:val="List Paragraph"/>
    <w:basedOn w:val="Normal"/>
    <w:link w:val="ListParagraphChar"/>
    <w:uiPriority w:val="34"/>
    <w:qFormat/>
    <w:rsid w:val="00EF1DF4"/>
    <w:pPr>
      <w:overflowPunct w:val="0"/>
      <w:autoSpaceDE w:val="0"/>
      <w:autoSpaceDN w:val="0"/>
      <w:adjustRightInd w:val="0"/>
      <w:ind w:left="720"/>
      <w:contextualSpacing/>
      <w:textAlignment w:val="baseline"/>
    </w:pPr>
    <w:rPr>
      <w:rFonts w:eastAsia="SimSun"/>
      <w:lang w:eastAsia="ja-JP"/>
    </w:rPr>
  </w:style>
  <w:style w:type="character" w:customStyle="1" w:styleId="ListParagraphChar">
    <w:name w:val="List Paragraph Char"/>
    <w:link w:val="ListParagraph"/>
    <w:uiPriority w:val="34"/>
    <w:locked/>
    <w:rsid w:val="00EF1DF4"/>
    <w:rPr>
      <w:rFonts w:eastAsia="SimSun"/>
      <w:lang w:eastAsia="ja-JP"/>
    </w:rPr>
  </w:style>
  <w:style w:type="paragraph" w:styleId="CommentSubject">
    <w:name w:val="annotation subject"/>
    <w:basedOn w:val="CommentText"/>
    <w:next w:val="CommentText"/>
    <w:link w:val="CommentSubjectChar"/>
    <w:rsid w:val="00C20EF1"/>
    <w:rPr>
      <w:b/>
      <w:bCs/>
    </w:rPr>
  </w:style>
  <w:style w:type="character" w:customStyle="1" w:styleId="CommentSubjectChar">
    <w:name w:val="Comment Subject Char"/>
    <w:basedOn w:val="CommentTextChar"/>
    <w:link w:val="CommentSubject"/>
    <w:rsid w:val="00C20EF1"/>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1.bin"/><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Users\merias\AppData\Local\Temp\Docs\R1-168127.zip"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3e5469df-49c0-4f8e-8391-f585965f44db"/>
    <NGTagNote xmlns="28c2b7ba-9a77-416a-84c3-ad5406b8260e" xsi:nil="true"/>
    <TaxKeywordTaxHTField xmlns="3e5469df-49c0-4f8e-8391-f585965f44db">
      <Terms xmlns="http://schemas.microsoft.com/office/infopath/2007/PartnerControls"/>
    </TaxKeywordTaxHTField>
    <AverageRating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3D7957DE8F4C7428D913A84920F99E8" ma:contentTypeVersion="6" ma:contentTypeDescription="Create a new document." ma:contentTypeScope="" ma:versionID="5d0dcfc0ac33fcf5fc40e69c9bf02002">
  <xsd:schema xmlns:xsd="http://www.w3.org/2001/XMLSchema" xmlns:xs="http://www.w3.org/2001/XMLSchema" xmlns:p="http://schemas.microsoft.com/office/2006/metadata/properties" xmlns:ns1="http://schemas.microsoft.com/sharepoint/v3" xmlns:ns2="3e5469df-49c0-4f8e-8391-f585965f44db" xmlns:ns3="28c2b7ba-9a77-416a-84c3-ad5406b8260e" targetNamespace="http://schemas.microsoft.com/office/2006/metadata/properties" ma:root="true" ma:fieldsID="b13c359d71ba4ebb58f45b64a4eeeeea" ns1:_="" ns2:_="" ns3:_="">
    <xsd:import namespace="http://schemas.microsoft.com/sharepoint/v3"/>
    <xsd:import namespace="3e5469df-49c0-4f8e-8391-f585965f44db"/>
    <xsd:import namespace="28c2b7ba-9a77-416a-84c3-ad5406b8260e"/>
    <xsd:element name="properties">
      <xsd:complexType>
        <xsd:sequence>
          <xsd:element name="documentManagement">
            <xsd:complexType>
              <xsd:all>
                <xsd:element ref="ns2:TaxKeywordTaxHTField" minOccurs="0"/>
                <xsd:element ref="ns2:TaxCatchAll" minOccurs="0"/>
                <xsd:element ref="ns3:NGTagNote" minOccurs="0"/>
                <xsd:element ref="ns1:AverageRating" minOccurs="0"/>
                <xsd:element ref="ns1:Rating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verageRating" ma:index="12" nillable="true" ma:displayName="Rating (0-5)" ma:decimals="2" ma:description="Average value of all the ratings that have been submitted" ma:internalName="AverageRating" ma:readOnly="true">
      <xsd:simpleType>
        <xsd:restriction base="dms:Number"/>
      </xsd:simpleType>
    </xsd:element>
    <xsd:element name="RatingCount" ma:index="13" nillable="true" ma:displayName="Number of Ratings" ma:decimals="0" ma:description="Number of ratings submitted" ma:internalName="RatingCount" ma:readOnly="tru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e5469df-49c0-4f8e-8391-f585965f44db" elementFormDefault="qualified">
    <xsd:import namespace="http://schemas.microsoft.com/office/2006/documentManagement/types"/>
    <xsd:import namespace="http://schemas.microsoft.com/office/infopath/2007/PartnerControls"/>
    <xsd:element name="TaxKeywordTaxHTField" ma:index="9" nillable="true" ma:taxonomy="true" ma:internalName="TaxKeywordTaxHTField" ma:taxonomyFieldName="TaxKeyword" ma:displayName="Enterprise Keywords" ma:fieldId="{23f27201-bee3-471e-b2e7-b64fd8b7ca38}" ma:taxonomyMulti="true" ma:sspId="17a43e0a-ccfe-467d-8f6c-e152e644ee6c" ma:termSetId="00000000-0000-0000-0000-000000000000" ma:anchorId="00000000-0000-0000-0000-000000000000" ma:open="true" ma:isKeyword="true">
      <xsd:complexType>
        <xsd:sequence>
          <xsd:element ref="pc:Terms" minOccurs="0" maxOccurs="1"/>
        </xsd:sequence>
      </xsd:complexType>
    </xsd:element>
    <xsd:element name="TaxCatchAll" ma:index="10" nillable="true" ma:displayName="Taxonomy Catch All Column" ma:hidden="true" ma:list="{31a13ab1-dc5d-4811-af4e-a38af362efa9}" ma:internalName="TaxCatchAll" ma:showField="CatchAllData" ma:web="3e5469df-49c0-4f8e-8391-f585965f44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8c2b7ba-9a77-416a-84c3-ad5406b8260e" elementFormDefault="qualified">
    <xsd:import namespace="http://schemas.microsoft.com/office/2006/documentManagement/types"/>
    <xsd:import namespace="http://schemas.microsoft.com/office/infopath/2007/PartnerControls"/>
    <xsd:element name="NGTagNote" ma:index="11" nillable="true" ma:displayName="Tags and Notes" ma:decimals="2" ma:internalName="_x0024_Resources_x003a_NewsGatorWSS_x002c_Fields_TagNotesName_x003b_">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719F26-12F4-42A4-80F4-23A5A5D6F8B1}">
  <ds:schemaRefs>
    <ds:schemaRef ds:uri="http://schemas.microsoft.com/sharepoint/v3/contenttype/forms"/>
  </ds:schemaRefs>
</ds:datastoreItem>
</file>

<file path=customXml/itemProps2.xml><?xml version="1.0" encoding="utf-8"?>
<ds:datastoreItem xmlns:ds="http://schemas.openxmlformats.org/officeDocument/2006/customXml" ds:itemID="{AD895CD3-A5C8-47A3-803D-89196A5C8913}">
  <ds:schemaRefs>
    <ds:schemaRef ds:uri="http://schemas.microsoft.com/office/2006/metadata/properties"/>
    <ds:schemaRef ds:uri="http://schemas.microsoft.com/office/infopath/2007/PartnerControls"/>
    <ds:schemaRef ds:uri="3e5469df-49c0-4f8e-8391-f585965f44db"/>
    <ds:schemaRef ds:uri="28c2b7ba-9a77-416a-84c3-ad5406b8260e"/>
    <ds:schemaRef ds:uri="http://schemas.microsoft.com/sharepoint/v3"/>
  </ds:schemaRefs>
</ds:datastoreItem>
</file>

<file path=customXml/itemProps3.xml><?xml version="1.0" encoding="utf-8"?>
<ds:datastoreItem xmlns:ds="http://schemas.openxmlformats.org/officeDocument/2006/customXml" ds:itemID="{D1D41DE7-7262-4809-93B5-BC5AFDE6AC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e5469df-49c0-4f8e-8391-f585965f44db"/>
    <ds:schemaRef ds:uri="28c2b7ba-9a77-416a-84c3-ad5406b826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0B9BEC0-2AD5-4D1D-B9FF-00F3698858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21</TotalTime>
  <Pages>3</Pages>
  <Words>1317</Words>
  <Characters>7507</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3GPP TDoc</vt:lpstr>
    </vt:vector>
  </TitlesOfParts>
  <Company>Nokia Siemens Networks</Company>
  <LinksUpToDate>false</LinksUpToDate>
  <CharactersWithSpaces>8807</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cp:keywords/>
  <cp:lastModifiedBy>Benoist Sébire</cp:lastModifiedBy>
  <cp:revision>6</cp:revision>
  <dcterms:created xsi:type="dcterms:W3CDTF">2016-09-29T05:29:00Z</dcterms:created>
  <dcterms:modified xsi:type="dcterms:W3CDTF">2016-09-29T23:16:00Z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0x01010083D7957DE8F4C7428D913A84920F99E8</vt:lpwstr>
  </property>
  <property fmtid="{D5CDD505-2E9C-101B-9397-08002B2CF9AE}" pid="3" name="TaxKeyword">
    <vt:lpwstr/>
  </property>
</Properties>
</file>